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D20D" w14:textId="77777777" w:rsidR="00697184" w:rsidRPr="000C58E1" w:rsidRDefault="00697184" w:rsidP="00697184">
      <w:pPr>
        <w:spacing w:line="276" w:lineRule="auto"/>
        <w:ind w:firstLine="5387"/>
        <w:rPr>
          <w:b/>
          <w:bCs/>
        </w:rPr>
      </w:pPr>
      <w:bookmarkStart w:id="0" w:name="_Hlk48036366"/>
      <w:bookmarkStart w:id="1" w:name="_Hlk175142002"/>
      <w:bookmarkStart w:id="2" w:name="_Hlk175220078"/>
      <w:bookmarkEnd w:id="0"/>
      <w:r w:rsidRPr="000C58E1">
        <w:rPr>
          <w:b/>
          <w:bCs/>
        </w:rPr>
        <w:t>УТВЕРЖДЕНО</w:t>
      </w:r>
    </w:p>
    <w:p w14:paraId="06CBE736" w14:textId="77777777" w:rsidR="00697184" w:rsidRPr="000C58E1" w:rsidRDefault="00697184" w:rsidP="00697184">
      <w:pPr>
        <w:spacing w:line="276" w:lineRule="auto"/>
        <w:ind w:firstLine="5387"/>
      </w:pPr>
      <w:r w:rsidRPr="000C58E1">
        <w:t>решением Совета директоров</w:t>
      </w:r>
    </w:p>
    <w:p w14:paraId="5771B5B8" w14:textId="77777777" w:rsidR="00697184" w:rsidRPr="000C58E1" w:rsidRDefault="00697184" w:rsidP="00697184">
      <w:pPr>
        <w:spacing w:line="276" w:lineRule="auto"/>
        <w:ind w:firstLine="5387"/>
      </w:pPr>
      <w:r w:rsidRPr="000C58E1">
        <w:t>АО «Полипласт»</w:t>
      </w:r>
    </w:p>
    <w:p w14:paraId="4055290A" w14:textId="77777777" w:rsidR="00697184" w:rsidRPr="004F5F3A" w:rsidRDefault="00697184" w:rsidP="00697184">
      <w:pPr>
        <w:spacing w:line="276" w:lineRule="auto"/>
        <w:ind w:firstLine="5387"/>
      </w:pPr>
      <w:r w:rsidRPr="000C58E1">
        <w:t>Протокол № 16</w:t>
      </w:r>
      <w:r>
        <w:t>-</w:t>
      </w:r>
      <w:r w:rsidRPr="000C58E1">
        <w:t>01</w:t>
      </w:r>
      <w:r>
        <w:t>/</w:t>
      </w:r>
      <w:r w:rsidRPr="000C58E1">
        <w:t xml:space="preserve">2023 от </w:t>
      </w:r>
      <w:bookmarkEnd w:id="1"/>
      <w:r w:rsidRPr="000C58E1">
        <w:t>16.01.2023</w:t>
      </w:r>
    </w:p>
    <w:bookmarkEnd w:id="2"/>
    <w:p w14:paraId="743B9693" w14:textId="77777777" w:rsidR="00AB191A" w:rsidRPr="006B7226" w:rsidRDefault="00AB191A" w:rsidP="00AB191A">
      <w:pPr>
        <w:widowControl w:val="0"/>
        <w:autoSpaceDE w:val="0"/>
        <w:spacing w:line="118" w:lineRule="exact"/>
        <w:ind w:left="65" w:right="25" w:firstLine="4234"/>
        <w:jc w:val="both"/>
      </w:pPr>
    </w:p>
    <w:p w14:paraId="2D0C6982" w14:textId="77777777" w:rsidR="00AB191A" w:rsidRPr="006B7226" w:rsidRDefault="00AB191A" w:rsidP="00AB191A">
      <w:pPr>
        <w:widowControl w:val="0"/>
        <w:autoSpaceDE w:val="0"/>
        <w:spacing w:line="240" w:lineRule="exact"/>
        <w:ind w:left="65" w:right="25" w:firstLine="4234"/>
        <w:jc w:val="both"/>
      </w:pPr>
    </w:p>
    <w:p w14:paraId="50386D7A" w14:textId="77777777" w:rsidR="00AB191A" w:rsidRDefault="00AB191A" w:rsidP="00AB191A">
      <w:pPr>
        <w:widowControl w:val="0"/>
        <w:autoSpaceDE w:val="0"/>
        <w:spacing w:line="240" w:lineRule="exact"/>
        <w:ind w:left="65" w:right="25" w:firstLine="4234"/>
        <w:jc w:val="both"/>
      </w:pPr>
    </w:p>
    <w:p w14:paraId="1FCCC594" w14:textId="77777777" w:rsidR="00AB191A" w:rsidRDefault="00AB191A" w:rsidP="00AB191A">
      <w:pPr>
        <w:widowControl w:val="0"/>
        <w:autoSpaceDE w:val="0"/>
        <w:spacing w:line="240" w:lineRule="exact"/>
        <w:ind w:left="65" w:right="25" w:firstLine="4234"/>
        <w:jc w:val="both"/>
      </w:pPr>
    </w:p>
    <w:p w14:paraId="0DC47398" w14:textId="77777777" w:rsidR="00AB191A" w:rsidRDefault="00AB191A" w:rsidP="00AB191A"/>
    <w:p w14:paraId="449343DE" w14:textId="77777777" w:rsidR="00AB191A" w:rsidRDefault="00AB191A" w:rsidP="00AB191A"/>
    <w:p w14:paraId="609F7795" w14:textId="77777777" w:rsidR="00AB191A" w:rsidRDefault="00AB191A" w:rsidP="00AB191A"/>
    <w:p w14:paraId="60BB8A76" w14:textId="77777777" w:rsidR="00AB191A" w:rsidRDefault="00AB191A" w:rsidP="00AB191A"/>
    <w:p w14:paraId="15BBA9F6" w14:textId="77777777" w:rsidR="00AB191A" w:rsidRDefault="00AB191A" w:rsidP="00AB191A"/>
    <w:p w14:paraId="5B73F4B8" w14:textId="3DED9A24" w:rsidR="00AB191A" w:rsidRDefault="00AB191A" w:rsidP="00AB191A"/>
    <w:p w14:paraId="5F3F1B7C" w14:textId="130E5E08" w:rsidR="00D5414E" w:rsidRDefault="00D5414E" w:rsidP="00AB191A"/>
    <w:p w14:paraId="293A27A8" w14:textId="4DB0A149" w:rsidR="00D5414E" w:rsidRDefault="00D5414E" w:rsidP="00AB191A"/>
    <w:p w14:paraId="0C284DCE" w14:textId="013D9AFA" w:rsidR="00015333" w:rsidRDefault="00015333" w:rsidP="00AB191A"/>
    <w:p w14:paraId="336F12B5" w14:textId="77777777" w:rsidR="00015333" w:rsidRDefault="00015333" w:rsidP="00AB191A"/>
    <w:p w14:paraId="02C93006" w14:textId="77777777" w:rsidR="00D5414E" w:rsidRDefault="00D5414E" w:rsidP="00AB191A"/>
    <w:p w14:paraId="0A801316" w14:textId="77777777" w:rsidR="00AB191A" w:rsidRDefault="00AB191A" w:rsidP="00AB191A"/>
    <w:p w14:paraId="6E68D71B" w14:textId="77777777" w:rsidR="00AB191A" w:rsidRDefault="00AB191A" w:rsidP="00AB191A"/>
    <w:p w14:paraId="56D5C430" w14:textId="77777777" w:rsidR="007A56EE" w:rsidRPr="00055ACA" w:rsidRDefault="007A56EE" w:rsidP="007A56EE">
      <w:pPr>
        <w:ind w:right="990"/>
        <w:jc w:val="center"/>
        <w:rPr>
          <w:b/>
          <w:color w:val="000000"/>
          <w:sz w:val="40"/>
          <w:szCs w:val="40"/>
        </w:rPr>
      </w:pPr>
      <w:r w:rsidRPr="00055ACA">
        <w:rPr>
          <w:b/>
          <w:color w:val="000000"/>
          <w:sz w:val="40"/>
          <w:szCs w:val="40"/>
        </w:rPr>
        <w:t>План восстановления</w:t>
      </w:r>
      <w:r w:rsidR="00B84B3B" w:rsidRPr="00055ACA">
        <w:rPr>
          <w:b/>
          <w:color w:val="000000"/>
          <w:sz w:val="40"/>
          <w:szCs w:val="40"/>
        </w:rPr>
        <w:t xml:space="preserve"> ликвидности</w:t>
      </w:r>
      <w:r w:rsidR="00AB191A" w:rsidRPr="00055ACA">
        <w:rPr>
          <w:b/>
          <w:color w:val="000000"/>
          <w:sz w:val="40"/>
          <w:szCs w:val="40"/>
        </w:rPr>
        <w:t xml:space="preserve"> </w:t>
      </w:r>
    </w:p>
    <w:p w14:paraId="6316223F" w14:textId="647E281D" w:rsidR="00AB191A" w:rsidRPr="00055ACA" w:rsidRDefault="00B76A32" w:rsidP="007A56EE">
      <w:pPr>
        <w:ind w:right="990"/>
        <w:jc w:val="center"/>
        <w:rPr>
          <w:b/>
          <w:color w:val="000000"/>
          <w:sz w:val="40"/>
          <w:szCs w:val="40"/>
        </w:rPr>
      </w:pPr>
      <w:r w:rsidRPr="00055ACA">
        <w:rPr>
          <w:b/>
          <w:color w:val="000000"/>
          <w:sz w:val="40"/>
          <w:szCs w:val="40"/>
        </w:rPr>
        <w:t>АО «Полипласт»</w:t>
      </w:r>
    </w:p>
    <w:p w14:paraId="632CB1E9" w14:textId="77777777" w:rsidR="00AB191A" w:rsidRDefault="00AB191A" w:rsidP="00AB191A"/>
    <w:p w14:paraId="44B22E7B" w14:textId="77777777" w:rsidR="00AB191A" w:rsidRDefault="00AB191A" w:rsidP="00AB191A"/>
    <w:p w14:paraId="02AE01AC" w14:textId="77777777" w:rsidR="00AB191A" w:rsidRDefault="00AB191A" w:rsidP="00AB191A"/>
    <w:p w14:paraId="0F5ED1E5" w14:textId="77777777" w:rsidR="00AB191A" w:rsidRDefault="00AB191A" w:rsidP="00AB191A"/>
    <w:p w14:paraId="43A7011A" w14:textId="77777777" w:rsidR="00AB191A" w:rsidRDefault="00AB191A" w:rsidP="00AB191A"/>
    <w:p w14:paraId="78E22426" w14:textId="77777777" w:rsidR="00AB191A" w:rsidRDefault="00AB191A" w:rsidP="00AB191A"/>
    <w:p w14:paraId="1691C09D" w14:textId="77777777" w:rsidR="00AB191A" w:rsidRDefault="00AB191A" w:rsidP="00AB191A"/>
    <w:p w14:paraId="709715C8" w14:textId="77777777" w:rsidR="00AB191A" w:rsidRDefault="00AB191A" w:rsidP="00AB191A"/>
    <w:p w14:paraId="6F2B962F" w14:textId="77777777" w:rsidR="00AB191A" w:rsidRDefault="00AB191A" w:rsidP="00AB191A"/>
    <w:p w14:paraId="762D8514" w14:textId="77777777" w:rsidR="00AB191A" w:rsidRDefault="00AB191A" w:rsidP="00AB191A"/>
    <w:p w14:paraId="6D8376B0" w14:textId="77777777" w:rsidR="00AB191A" w:rsidRDefault="00AB191A" w:rsidP="00AB191A"/>
    <w:p w14:paraId="3F2A744A" w14:textId="77777777" w:rsidR="00AB191A" w:rsidRDefault="00AB191A" w:rsidP="00AB191A"/>
    <w:p w14:paraId="5ABC0596" w14:textId="77777777" w:rsidR="00AB191A" w:rsidRDefault="00AB191A" w:rsidP="00AB191A"/>
    <w:p w14:paraId="7A2F2900" w14:textId="77777777" w:rsidR="00AB191A" w:rsidRDefault="00AB191A" w:rsidP="00AB191A"/>
    <w:p w14:paraId="7E44D936" w14:textId="77777777" w:rsidR="00AB191A" w:rsidRDefault="00AB191A" w:rsidP="00AB191A"/>
    <w:p w14:paraId="324DE255" w14:textId="77777777" w:rsidR="00AB191A" w:rsidRDefault="00AB191A" w:rsidP="00AB191A"/>
    <w:p w14:paraId="70F09824" w14:textId="77777777" w:rsidR="00AB191A" w:rsidRDefault="00AB191A" w:rsidP="00AB191A"/>
    <w:p w14:paraId="59097EEF" w14:textId="77777777" w:rsidR="00AB191A" w:rsidRDefault="00AB191A" w:rsidP="00AB191A"/>
    <w:p w14:paraId="5C57795B" w14:textId="77777777" w:rsidR="00AB191A" w:rsidRDefault="00AB191A" w:rsidP="00AB191A"/>
    <w:p w14:paraId="22D76C6E" w14:textId="77777777" w:rsidR="00AB191A" w:rsidRDefault="00AB191A" w:rsidP="00AB191A"/>
    <w:p w14:paraId="48427D26" w14:textId="159D781C" w:rsidR="00582620" w:rsidRDefault="00582620" w:rsidP="00AB191A"/>
    <w:p w14:paraId="55157794" w14:textId="77777777" w:rsidR="00582620" w:rsidRDefault="00582620" w:rsidP="00AB191A"/>
    <w:p w14:paraId="46999671" w14:textId="77777777" w:rsidR="00AB191A" w:rsidRDefault="00AB191A" w:rsidP="00AB191A"/>
    <w:p w14:paraId="0D2D464B" w14:textId="77777777" w:rsidR="00AB191A" w:rsidRDefault="00AB191A" w:rsidP="00AB191A"/>
    <w:p w14:paraId="001F19B9" w14:textId="640FD022" w:rsidR="00D5414E" w:rsidRDefault="00D5414E" w:rsidP="005A364B">
      <w:pPr>
        <w:jc w:val="center"/>
      </w:pPr>
      <w:r>
        <w:br w:type="page"/>
      </w:r>
    </w:p>
    <w:p w14:paraId="608CE4D7" w14:textId="45A115E9" w:rsidR="00C97F16" w:rsidRPr="00055ACA" w:rsidRDefault="00C97F16" w:rsidP="00055ACA">
      <w:pPr>
        <w:pStyle w:val="Default"/>
        <w:spacing w:line="276" w:lineRule="auto"/>
        <w:jc w:val="both"/>
        <w:rPr>
          <w:b/>
          <w:bCs/>
        </w:rPr>
      </w:pPr>
      <w:r w:rsidRPr="00055ACA">
        <w:rPr>
          <w:b/>
          <w:bCs/>
        </w:rPr>
        <w:lastRenderedPageBreak/>
        <w:t>1. Общие положения</w:t>
      </w:r>
    </w:p>
    <w:p w14:paraId="1834033F" w14:textId="330C89F7" w:rsidR="00C97F16" w:rsidRPr="00055ACA" w:rsidRDefault="00C97F16" w:rsidP="00055AC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55ACA">
        <w:t xml:space="preserve">1.1. </w:t>
      </w:r>
      <w:r w:rsidR="00013937" w:rsidRPr="00055ACA">
        <w:t>Настоящ</w:t>
      </w:r>
      <w:r w:rsidR="007A56EE" w:rsidRPr="00055ACA">
        <w:t>ий</w:t>
      </w:r>
      <w:r w:rsidR="00B84B3B" w:rsidRPr="00055ACA">
        <w:t xml:space="preserve"> </w:t>
      </w:r>
      <w:r w:rsidR="007A56EE" w:rsidRPr="00055ACA">
        <w:t>План восстановления</w:t>
      </w:r>
      <w:r w:rsidR="00B84B3B" w:rsidRPr="00055ACA">
        <w:t xml:space="preserve"> ликвидности</w:t>
      </w:r>
      <w:r w:rsidR="00013937" w:rsidRPr="00055ACA">
        <w:t xml:space="preserve"> (далее по тексту – «</w:t>
      </w:r>
      <w:r w:rsidR="007A56EE" w:rsidRPr="00055ACA">
        <w:t>План</w:t>
      </w:r>
      <w:r w:rsidR="00013937" w:rsidRPr="00055ACA">
        <w:t xml:space="preserve">») разработан в соответствии с законодательством Российской Федерации, Уставом (далее по тексту – «Устав») и </w:t>
      </w:r>
      <w:r w:rsidR="007A56EE" w:rsidRPr="00055ACA">
        <w:t xml:space="preserve">Положением по управлению риском ликвидности </w:t>
      </w:r>
      <w:r w:rsidR="00B76A32" w:rsidRPr="00055ACA">
        <w:t>АО «Полипласт»</w:t>
      </w:r>
      <w:r w:rsidR="00AF17F4" w:rsidRPr="00055ACA">
        <w:t xml:space="preserve"> </w:t>
      </w:r>
      <w:r w:rsidR="00013937" w:rsidRPr="00055ACA">
        <w:t>(далее по тексту «Общество»).</w:t>
      </w:r>
    </w:p>
    <w:p w14:paraId="1E6D3406" w14:textId="10C246D8" w:rsidR="00C97F16" w:rsidRPr="00055ACA" w:rsidRDefault="00C97F16" w:rsidP="00055AC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55ACA">
        <w:rPr>
          <w:color w:val="000000"/>
        </w:rPr>
        <w:t xml:space="preserve">1.2. Целью настоящего </w:t>
      </w:r>
      <w:r w:rsidR="007A56EE" w:rsidRPr="00055ACA">
        <w:rPr>
          <w:color w:val="000000"/>
        </w:rPr>
        <w:t>Плана</w:t>
      </w:r>
      <w:r w:rsidRPr="00055ACA">
        <w:rPr>
          <w:color w:val="000000"/>
        </w:rPr>
        <w:t xml:space="preserve"> является </w:t>
      </w:r>
      <w:r w:rsidR="007A56EE" w:rsidRPr="00055ACA">
        <w:rPr>
          <w:color w:val="000000"/>
        </w:rPr>
        <w:t xml:space="preserve">формирование порядка действий на случай экстренной необходимости восстановления ликвидности и платежеспособности Общества. </w:t>
      </w:r>
    </w:p>
    <w:p w14:paraId="5E717D21" w14:textId="481ABB79" w:rsidR="00F10DF2" w:rsidRPr="00055ACA" w:rsidRDefault="00F10DF2" w:rsidP="00055AC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55ACA">
        <w:rPr>
          <w:color w:val="000000"/>
        </w:rPr>
        <w:t>1.3.</w:t>
      </w:r>
      <w:r w:rsidR="00055ACA" w:rsidRPr="00055ACA" w:rsidDel="00055ACA">
        <w:rPr>
          <w:color w:val="000000"/>
        </w:rPr>
        <w:t xml:space="preserve"> </w:t>
      </w:r>
      <w:r w:rsidRPr="00055ACA">
        <w:rPr>
          <w:color w:val="000000"/>
        </w:rPr>
        <w:t xml:space="preserve">Действие настоящего </w:t>
      </w:r>
      <w:r w:rsidR="007A56EE" w:rsidRPr="00055ACA">
        <w:rPr>
          <w:color w:val="000000"/>
        </w:rPr>
        <w:t>Плана</w:t>
      </w:r>
      <w:r w:rsidRPr="00055ACA">
        <w:rPr>
          <w:color w:val="000000"/>
        </w:rPr>
        <w:t xml:space="preserve"> распространяется на все подконтрольные Обществу юридические лица.</w:t>
      </w:r>
    </w:p>
    <w:p w14:paraId="42DA489C" w14:textId="77777777" w:rsidR="00525770" w:rsidRPr="00055ACA" w:rsidRDefault="00525770" w:rsidP="00055ACA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55ACA">
        <w:rPr>
          <w:color w:val="000000"/>
        </w:rPr>
        <w:t>1.</w:t>
      </w:r>
      <w:r w:rsidR="00F10DF2" w:rsidRPr="00055ACA">
        <w:rPr>
          <w:color w:val="000000"/>
        </w:rPr>
        <w:t>4</w:t>
      </w:r>
      <w:r w:rsidRPr="00055ACA">
        <w:rPr>
          <w:color w:val="000000"/>
        </w:rPr>
        <w:t>. Основные термины:</w:t>
      </w:r>
    </w:p>
    <w:p w14:paraId="32F1BE77" w14:textId="77777777" w:rsidR="00E65B48" w:rsidRPr="00055ACA" w:rsidRDefault="00E65B48" w:rsidP="00055ACA">
      <w:pPr>
        <w:spacing w:line="276" w:lineRule="auto"/>
        <w:ind w:firstLine="567"/>
        <w:jc w:val="both"/>
      </w:pPr>
      <w:r w:rsidRPr="00055ACA">
        <w:rPr>
          <w:b/>
        </w:rPr>
        <w:t>Риск ликвидности</w:t>
      </w:r>
      <w:r w:rsidRPr="00055ACA">
        <w:t xml:space="preserve"> - риск убытков вследствие неспособности Общества обеспечить исполнение своих обязательств в полном объеме. Риск ликвидности может возникнуть в результате несбалансированности финансовых активов и финансовых обязательств.</w:t>
      </w:r>
    </w:p>
    <w:p w14:paraId="4D9B7998" w14:textId="77777777" w:rsidR="00C97F16" w:rsidRPr="00055ACA" w:rsidRDefault="00C97F16" w:rsidP="00055ACA">
      <w:pPr>
        <w:pStyle w:val="Default"/>
        <w:spacing w:line="276" w:lineRule="auto"/>
        <w:ind w:firstLine="567"/>
        <w:jc w:val="both"/>
      </w:pPr>
      <w:r w:rsidRPr="00055ACA">
        <w:rPr>
          <w:b/>
          <w:bCs/>
        </w:rPr>
        <w:t xml:space="preserve">Ликвидность </w:t>
      </w:r>
      <w:r w:rsidRPr="00055ACA">
        <w:t xml:space="preserve">- способность </w:t>
      </w:r>
      <w:r w:rsidR="00525770" w:rsidRPr="00055ACA">
        <w:t xml:space="preserve">Общества </w:t>
      </w:r>
      <w:r w:rsidRPr="00055ACA">
        <w:t xml:space="preserve">обеспечить своевременное и полное выполнение своих денежных и иных обязательств, вытекающих из сделок с использованием финансовых инструментов. </w:t>
      </w:r>
    </w:p>
    <w:p w14:paraId="53686302" w14:textId="07C64535" w:rsidR="00AB03EC" w:rsidRPr="00055ACA" w:rsidRDefault="00272E80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b/>
          <w:bCs/>
          <w:color w:val="auto"/>
        </w:rPr>
        <w:t xml:space="preserve">Финансовая служба </w:t>
      </w:r>
      <w:r w:rsidRPr="00055ACA">
        <w:rPr>
          <w:color w:val="auto"/>
        </w:rPr>
        <w:t xml:space="preserve">(далее </w:t>
      </w:r>
      <w:r w:rsidRPr="00055ACA">
        <w:t xml:space="preserve">– </w:t>
      </w:r>
      <w:r w:rsidRPr="00055ACA">
        <w:rPr>
          <w:color w:val="auto"/>
        </w:rPr>
        <w:t>«Финансовая служба»)</w:t>
      </w:r>
      <w:r w:rsidRPr="00055ACA">
        <w:rPr>
          <w:b/>
          <w:bCs/>
          <w:color w:val="auto"/>
        </w:rPr>
        <w:t xml:space="preserve"> </w:t>
      </w:r>
      <w:r w:rsidR="00C97F16" w:rsidRPr="00055ACA">
        <w:t xml:space="preserve">- внутреннее структурное подразделение </w:t>
      </w:r>
      <w:r w:rsidR="00525770" w:rsidRPr="00055ACA">
        <w:t>Общества</w:t>
      </w:r>
      <w:r w:rsidR="00C97F16" w:rsidRPr="00055ACA">
        <w:t xml:space="preserve">, отвечающее за </w:t>
      </w:r>
      <w:r w:rsidR="00E56D03" w:rsidRPr="00055ACA">
        <w:rPr>
          <w:color w:val="auto"/>
        </w:rPr>
        <w:t>контроль</w:t>
      </w:r>
      <w:r w:rsidR="00C97F16" w:rsidRPr="00055ACA">
        <w:rPr>
          <w:color w:val="auto"/>
        </w:rPr>
        <w:t xml:space="preserve"> риска. </w:t>
      </w:r>
      <w:r w:rsidR="00AB03EC" w:rsidRPr="00055ACA">
        <w:rPr>
          <w:color w:val="auto"/>
        </w:rPr>
        <w:t>Контроль</w:t>
      </w:r>
      <w:r w:rsidR="00434A01" w:rsidRPr="00055ACA">
        <w:rPr>
          <w:color w:val="auto"/>
        </w:rPr>
        <w:t xml:space="preserve"> </w:t>
      </w:r>
      <w:r w:rsidR="00AB03EC" w:rsidRPr="00055ACA">
        <w:rPr>
          <w:color w:val="auto"/>
        </w:rPr>
        <w:t xml:space="preserve">рисков ликвидности осуществляет наряду с другими вопросами </w:t>
      </w:r>
      <w:r w:rsidR="00055ACA">
        <w:rPr>
          <w:color w:val="auto"/>
        </w:rPr>
        <w:t>М</w:t>
      </w:r>
      <w:r w:rsidR="00E56D03" w:rsidRPr="00055ACA">
        <w:rPr>
          <w:color w:val="auto"/>
        </w:rPr>
        <w:t>енеджер по рискам</w:t>
      </w:r>
      <w:r w:rsidR="00147F0D" w:rsidRPr="00055ACA">
        <w:rPr>
          <w:color w:val="auto"/>
        </w:rPr>
        <w:t>.</w:t>
      </w:r>
    </w:p>
    <w:p w14:paraId="3EFB9D9E" w14:textId="7A090D1C" w:rsidR="007A56EE" w:rsidRPr="00055ACA" w:rsidRDefault="007A56EE" w:rsidP="00055ACA">
      <w:pPr>
        <w:pStyle w:val="Default"/>
        <w:spacing w:line="276" w:lineRule="auto"/>
        <w:ind w:firstLine="567"/>
        <w:jc w:val="both"/>
      </w:pPr>
      <w:r w:rsidRPr="00055ACA">
        <w:rPr>
          <w:b/>
          <w:bCs/>
        </w:rPr>
        <w:t>Положение по управлению риском ликвидности</w:t>
      </w:r>
      <w:r w:rsidRPr="00055ACA">
        <w:t xml:space="preserve"> – внутренний документ Общества, направленный на повышение финансовой устойчивости и стабильности бизнеса Общества путём анализа и управления риском ликвидности</w:t>
      </w:r>
      <w:r w:rsidR="00BA5B30" w:rsidRPr="00055ACA">
        <w:t>.</w:t>
      </w:r>
    </w:p>
    <w:p w14:paraId="12A2DD1E" w14:textId="77777777" w:rsidR="00DC390C" w:rsidRPr="00055ACA" w:rsidRDefault="00DC390C" w:rsidP="00055ACA">
      <w:pPr>
        <w:pStyle w:val="Default"/>
        <w:spacing w:line="276" w:lineRule="auto"/>
        <w:jc w:val="both"/>
        <w:rPr>
          <w:b/>
          <w:bCs/>
        </w:rPr>
      </w:pPr>
    </w:p>
    <w:p w14:paraId="0D097023" w14:textId="04362CA9" w:rsidR="00C97F16" w:rsidRPr="00055ACA" w:rsidRDefault="00B84B3B" w:rsidP="00055ACA">
      <w:pPr>
        <w:pStyle w:val="Default"/>
        <w:spacing w:line="276" w:lineRule="auto"/>
        <w:jc w:val="both"/>
        <w:rPr>
          <w:b/>
          <w:bCs/>
        </w:rPr>
      </w:pPr>
      <w:r w:rsidRPr="00055ACA">
        <w:rPr>
          <w:b/>
          <w:bCs/>
        </w:rPr>
        <w:t>2</w:t>
      </w:r>
      <w:r w:rsidR="00DC390C" w:rsidRPr="00055ACA">
        <w:rPr>
          <w:b/>
          <w:bCs/>
        </w:rPr>
        <w:t xml:space="preserve">. </w:t>
      </w:r>
      <w:r w:rsidR="007A56EE" w:rsidRPr="00055ACA">
        <w:rPr>
          <w:b/>
          <w:bCs/>
        </w:rPr>
        <w:t>Применение Плана восстановления ликвидности</w:t>
      </w:r>
    </w:p>
    <w:p w14:paraId="54D5437E" w14:textId="7C46022C" w:rsidR="00B370EB" w:rsidRPr="00055ACA" w:rsidRDefault="00B84B3B" w:rsidP="00055ACA">
      <w:pPr>
        <w:pStyle w:val="Default"/>
        <w:spacing w:line="276" w:lineRule="auto"/>
        <w:ind w:firstLine="567"/>
        <w:jc w:val="both"/>
      </w:pPr>
      <w:r w:rsidRPr="00055ACA">
        <w:t>2</w:t>
      </w:r>
      <w:r w:rsidR="00DC390C" w:rsidRPr="00055ACA">
        <w:t>.</w:t>
      </w:r>
      <w:r w:rsidR="00C97F16" w:rsidRPr="00055ACA">
        <w:t xml:space="preserve">1. </w:t>
      </w:r>
      <w:r w:rsidR="007A56EE" w:rsidRPr="00055ACA">
        <w:t>Настоящий План применяется в случае критического ухудшения ситуации с ликвидностью, что может угрожать</w:t>
      </w:r>
      <w:r w:rsidR="00C97F16" w:rsidRPr="00055ACA">
        <w:t xml:space="preserve"> способности </w:t>
      </w:r>
      <w:r w:rsidR="00525770" w:rsidRPr="00055ACA">
        <w:t xml:space="preserve">Общества </w:t>
      </w:r>
      <w:r w:rsidR="00C97F16" w:rsidRPr="00055ACA">
        <w:t>своевременно и полно выполнять сво</w:t>
      </w:r>
      <w:r w:rsidR="00B62849" w:rsidRPr="00055ACA">
        <w:t>и денежные и иные обязательства</w:t>
      </w:r>
      <w:r w:rsidR="00214404" w:rsidRPr="00055ACA">
        <w:t xml:space="preserve">, </w:t>
      </w:r>
      <w:r w:rsidR="007A56EE" w:rsidRPr="00055ACA">
        <w:t xml:space="preserve">а также </w:t>
      </w:r>
      <w:r w:rsidR="00214404" w:rsidRPr="00055ACA">
        <w:t>соблюд</w:t>
      </w:r>
      <w:r w:rsidR="007A56EE" w:rsidRPr="00055ACA">
        <w:t>ать</w:t>
      </w:r>
      <w:r w:rsidR="00214404" w:rsidRPr="00055ACA">
        <w:t xml:space="preserve"> </w:t>
      </w:r>
      <w:r w:rsidR="00BA5B30" w:rsidRPr="00055ACA">
        <w:t>бюджет движения денежных средства (далее – «БДДС»)</w:t>
      </w:r>
      <w:r w:rsidR="007A56EE" w:rsidRPr="00055ACA">
        <w:t>.</w:t>
      </w:r>
    </w:p>
    <w:p w14:paraId="0F5C6FC8" w14:textId="77777777" w:rsidR="00B370EB" w:rsidRPr="00055ACA" w:rsidRDefault="00B370EB" w:rsidP="00055ACA">
      <w:pPr>
        <w:pStyle w:val="Default"/>
        <w:spacing w:line="276" w:lineRule="auto"/>
        <w:ind w:firstLine="567"/>
        <w:jc w:val="both"/>
      </w:pPr>
      <w:r w:rsidRPr="00055ACA">
        <w:t>2.2.</w:t>
      </w:r>
      <w:r w:rsidR="007A56EE" w:rsidRPr="00055ACA">
        <w:t xml:space="preserve"> Причинами наступления таких событий могут стать: </w:t>
      </w:r>
    </w:p>
    <w:p w14:paraId="4F56FAB5" w14:textId="7EE1EA2F" w:rsidR="00B370EB" w:rsidRPr="00055ACA" w:rsidRDefault="00B370EB" w:rsidP="00055ACA">
      <w:pPr>
        <w:pStyle w:val="Default"/>
        <w:spacing w:line="276" w:lineRule="auto"/>
        <w:ind w:firstLine="567"/>
        <w:jc w:val="both"/>
      </w:pPr>
      <w:r w:rsidRPr="00055ACA">
        <w:t xml:space="preserve">1) </w:t>
      </w:r>
      <w:r w:rsidR="007A56EE" w:rsidRPr="00055ACA">
        <w:t>ухудшение платежной дисциплины контрагентов</w:t>
      </w:r>
      <w:r w:rsidR="00BD2C19" w:rsidRPr="00055ACA">
        <w:t>;</w:t>
      </w:r>
    </w:p>
    <w:p w14:paraId="0951A99D" w14:textId="3BE20D47" w:rsidR="00B370EB" w:rsidRPr="00055ACA" w:rsidRDefault="00B370EB" w:rsidP="00055ACA">
      <w:pPr>
        <w:pStyle w:val="Default"/>
        <w:spacing w:line="276" w:lineRule="auto"/>
        <w:ind w:firstLine="567"/>
        <w:jc w:val="both"/>
      </w:pPr>
      <w:r w:rsidRPr="00055ACA">
        <w:t xml:space="preserve">2) </w:t>
      </w:r>
      <w:r w:rsidR="007A56EE" w:rsidRPr="00055ACA">
        <w:t>реализация кредитного риска по банковским инструментам, используемым Обществом для размещения временно свободных средств (в частности, по депозитам и расчетным счетам)</w:t>
      </w:r>
      <w:r w:rsidR="00BD2C19" w:rsidRPr="00055ACA">
        <w:t>;</w:t>
      </w:r>
    </w:p>
    <w:p w14:paraId="2770F36C" w14:textId="5C59A7F1" w:rsidR="00B370EB" w:rsidRPr="00055ACA" w:rsidRDefault="00B370EB" w:rsidP="00055ACA">
      <w:pPr>
        <w:pStyle w:val="Default"/>
        <w:spacing w:line="276" w:lineRule="auto"/>
        <w:ind w:firstLine="567"/>
        <w:jc w:val="both"/>
      </w:pPr>
      <w:r w:rsidRPr="00055ACA">
        <w:t xml:space="preserve">3) некорректное планирование финансовых потоков и мэтчинга срочности обязательств, активов и поступлений в рамках </w:t>
      </w:r>
      <w:r w:rsidR="00055ACA" w:rsidRPr="00055ACA">
        <w:t>прогноз</w:t>
      </w:r>
      <w:r w:rsidR="00055ACA">
        <w:t>а</w:t>
      </w:r>
      <w:r w:rsidR="00055ACA" w:rsidRPr="00055ACA">
        <w:t xml:space="preserve"> движения денежных средств </w:t>
      </w:r>
      <w:r w:rsidRPr="00055ACA">
        <w:t>(финансовой модели)</w:t>
      </w:r>
      <w:r w:rsidR="00BD2C19" w:rsidRPr="00055ACA">
        <w:t>;</w:t>
      </w:r>
    </w:p>
    <w:p w14:paraId="61BA3FA6" w14:textId="091A447F" w:rsidR="00C97F16" w:rsidRPr="00055ACA" w:rsidRDefault="00B370EB" w:rsidP="00055ACA">
      <w:pPr>
        <w:pStyle w:val="Default"/>
        <w:spacing w:line="276" w:lineRule="auto"/>
        <w:ind w:firstLine="567"/>
        <w:jc w:val="both"/>
      </w:pPr>
      <w:r w:rsidRPr="00055ACA">
        <w:t xml:space="preserve">4) </w:t>
      </w:r>
      <w:r w:rsidR="007A56EE" w:rsidRPr="00055ACA">
        <w:t>также иные факторы, которые могу привести к резкому сокращению свободной и доступной ликвидности при наличии срочных обязательств к исполнению</w:t>
      </w:r>
      <w:r w:rsidR="00BD2C19" w:rsidRPr="00055ACA">
        <w:t>.</w:t>
      </w:r>
      <w:r w:rsidR="007A56EE" w:rsidRPr="00055ACA">
        <w:t xml:space="preserve"> </w:t>
      </w:r>
    </w:p>
    <w:p w14:paraId="5F56C350" w14:textId="3FDFCCA7" w:rsidR="00C97F16" w:rsidRPr="00055ACA" w:rsidRDefault="00B84B3B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>2</w:t>
      </w:r>
      <w:r w:rsidR="00DC390C" w:rsidRPr="00055ACA">
        <w:rPr>
          <w:color w:val="auto"/>
        </w:rPr>
        <w:t>.</w:t>
      </w:r>
      <w:r w:rsidR="00E17892">
        <w:rPr>
          <w:color w:val="auto"/>
        </w:rPr>
        <w:t>3</w:t>
      </w:r>
      <w:r w:rsidR="00C97F16" w:rsidRPr="00055ACA">
        <w:rPr>
          <w:color w:val="auto"/>
        </w:rPr>
        <w:t xml:space="preserve">. </w:t>
      </w:r>
      <w:r w:rsidR="00434A01" w:rsidRPr="00055ACA">
        <w:rPr>
          <w:color w:val="auto"/>
        </w:rPr>
        <w:t>И</w:t>
      </w:r>
      <w:r w:rsidR="00937EE4" w:rsidRPr="00055ACA">
        <w:rPr>
          <w:color w:val="auto"/>
        </w:rPr>
        <w:t>сполнени</w:t>
      </w:r>
      <w:r w:rsidR="00434A01" w:rsidRPr="00055ACA">
        <w:rPr>
          <w:color w:val="auto"/>
        </w:rPr>
        <w:t>е</w:t>
      </w:r>
      <w:r w:rsidR="00937EE4" w:rsidRPr="00055ACA">
        <w:rPr>
          <w:color w:val="auto"/>
        </w:rPr>
        <w:t xml:space="preserve"> настоящего Плана осуществляет</w:t>
      </w:r>
      <w:r w:rsidR="00434A01" w:rsidRPr="00055ACA">
        <w:rPr>
          <w:color w:val="auto"/>
        </w:rPr>
        <w:t>ся</w:t>
      </w:r>
      <w:r w:rsidR="00937EE4" w:rsidRPr="00055ACA">
        <w:rPr>
          <w:color w:val="auto"/>
        </w:rPr>
        <w:t xml:space="preserve"> Финансов</w:t>
      </w:r>
      <w:r w:rsidR="00434A01" w:rsidRPr="00055ACA">
        <w:rPr>
          <w:color w:val="auto"/>
        </w:rPr>
        <w:t>ой</w:t>
      </w:r>
      <w:r w:rsidR="00937EE4" w:rsidRPr="00055ACA">
        <w:rPr>
          <w:color w:val="auto"/>
        </w:rPr>
        <w:t xml:space="preserve"> служб</w:t>
      </w:r>
      <w:r w:rsidR="00B624F4" w:rsidRPr="00055ACA">
        <w:rPr>
          <w:color w:val="auto"/>
        </w:rPr>
        <w:t>ой</w:t>
      </w:r>
      <w:r w:rsidR="00E56D03" w:rsidRPr="00055ACA">
        <w:rPr>
          <w:color w:val="auto"/>
        </w:rPr>
        <w:t xml:space="preserve"> в тесном взаимодействии с </w:t>
      </w:r>
      <w:r w:rsidR="00B61703">
        <w:rPr>
          <w:color w:val="auto"/>
        </w:rPr>
        <w:t>М</w:t>
      </w:r>
      <w:r w:rsidR="00E56D03" w:rsidRPr="00055ACA">
        <w:rPr>
          <w:color w:val="auto"/>
        </w:rPr>
        <w:t>енеджером по риску</w:t>
      </w:r>
      <w:r w:rsidR="00937EE4" w:rsidRPr="00055ACA">
        <w:rPr>
          <w:color w:val="auto"/>
        </w:rPr>
        <w:t>. По итогам исполнения мер, предусмотренных</w:t>
      </w:r>
      <w:r w:rsidR="000C0CD2" w:rsidRPr="00055ACA">
        <w:rPr>
          <w:color w:val="auto"/>
        </w:rPr>
        <w:t xml:space="preserve"> </w:t>
      </w:r>
      <w:r w:rsidR="005163A7" w:rsidRPr="00055ACA">
        <w:rPr>
          <w:color w:val="auto"/>
        </w:rPr>
        <w:t>Планом,</w:t>
      </w:r>
      <w:r w:rsidR="00937EE4" w:rsidRPr="00055ACA">
        <w:rPr>
          <w:color w:val="auto"/>
        </w:rPr>
        <w:t xml:space="preserve"> составляется отчет для </w:t>
      </w:r>
      <w:r w:rsidR="00B61703" w:rsidRPr="00055ACA">
        <w:rPr>
          <w:color w:val="auto"/>
        </w:rPr>
        <w:t>Совета директоров</w:t>
      </w:r>
      <w:r w:rsidR="00B61703">
        <w:rPr>
          <w:color w:val="auto"/>
        </w:rPr>
        <w:t>,</w:t>
      </w:r>
      <w:r w:rsidR="00B61703" w:rsidRPr="00055ACA">
        <w:rPr>
          <w:color w:val="auto"/>
        </w:rPr>
        <w:t xml:space="preserve"> </w:t>
      </w:r>
      <w:r w:rsidR="00937EE4" w:rsidRPr="00055ACA">
        <w:rPr>
          <w:color w:val="auto"/>
        </w:rPr>
        <w:t>Генерального директора</w:t>
      </w:r>
      <w:r w:rsidR="00B61703">
        <w:rPr>
          <w:color w:val="auto"/>
        </w:rPr>
        <w:t xml:space="preserve"> и</w:t>
      </w:r>
      <w:r w:rsidR="00B624F4" w:rsidRPr="00055ACA">
        <w:rPr>
          <w:color w:val="auto"/>
        </w:rPr>
        <w:t xml:space="preserve"> </w:t>
      </w:r>
      <w:r w:rsidR="00B61703">
        <w:rPr>
          <w:color w:val="auto"/>
        </w:rPr>
        <w:t>К</w:t>
      </w:r>
      <w:r w:rsidR="00B624F4" w:rsidRPr="00055ACA">
        <w:rPr>
          <w:color w:val="auto"/>
        </w:rPr>
        <w:t>омитета по управлению рисками</w:t>
      </w:r>
      <w:r w:rsidR="00937EE4" w:rsidRPr="00055ACA">
        <w:rPr>
          <w:color w:val="auto"/>
        </w:rPr>
        <w:t xml:space="preserve"> с указанием мер минимизации в будущем вероятности реализации тех событий, которые привели к необходимости применения настоящего Плана.</w:t>
      </w:r>
      <w:r w:rsidR="00B370EB" w:rsidRPr="00055ACA">
        <w:rPr>
          <w:color w:val="auto"/>
        </w:rPr>
        <w:t xml:space="preserve"> </w:t>
      </w:r>
    </w:p>
    <w:p w14:paraId="46314760" w14:textId="296D904F" w:rsidR="00937EE4" w:rsidRPr="00055ACA" w:rsidRDefault="00B84B3B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>2</w:t>
      </w:r>
      <w:r w:rsidR="00DC390C" w:rsidRPr="00055ACA">
        <w:rPr>
          <w:color w:val="auto"/>
        </w:rPr>
        <w:t>.</w:t>
      </w:r>
      <w:r w:rsidR="00E17892">
        <w:rPr>
          <w:color w:val="auto"/>
        </w:rPr>
        <w:t>4</w:t>
      </w:r>
      <w:r w:rsidR="00C97F16" w:rsidRPr="00055ACA">
        <w:rPr>
          <w:color w:val="auto"/>
        </w:rPr>
        <w:t xml:space="preserve">. </w:t>
      </w:r>
      <w:r w:rsidR="00937EE4" w:rsidRPr="00055ACA">
        <w:rPr>
          <w:color w:val="auto"/>
        </w:rPr>
        <w:t xml:space="preserve">Общество стремится иметь запас ликвидности, обеспечивающий покрытие возможных рисков невыполнения обязательств контрагентов в срок, что может стать </w:t>
      </w:r>
      <w:r w:rsidR="00937EE4" w:rsidRPr="00055ACA">
        <w:rPr>
          <w:color w:val="auto"/>
        </w:rPr>
        <w:lastRenderedPageBreak/>
        <w:t>причиной снижения ликвидности и привести к реализации риска невыполнения собственных обязательств. При наличии крупных плановых выплат обязательств (погашении кредитных обязательств перед банками или иными кредиторами, в том числе – облигационных займов) Общество создает достаточный запас ликвидности не менее, чем за 14 рабочих дней, предотвращая или минимизируя риск технического дефолта.</w:t>
      </w:r>
    </w:p>
    <w:p w14:paraId="72965B21" w14:textId="77777777" w:rsidR="00013937" w:rsidRPr="00055ACA" w:rsidRDefault="00013937" w:rsidP="00055ACA">
      <w:pPr>
        <w:pStyle w:val="Default"/>
        <w:spacing w:line="276" w:lineRule="auto"/>
        <w:jc w:val="both"/>
        <w:rPr>
          <w:color w:val="auto"/>
        </w:rPr>
      </w:pPr>
    </w:p>
    <w:p w14:paraId="45B9B875" w14:textId="0A832DCF" w:rsidR="00C97F16" w:rsidRPr="00055ACA" w:rsidRDefault="00B84B3B" w:rsidP="00055ACA">
      <w:pPr>
        <w:pStyle w:val="Default"/>
        <w:spacing w:line="276" w:lineRule="auto"/>
        <w:jc w:val="both"/>
        <w:rPr>
          <w:b/>
          <w:bCs/>
          <w:color w:val="auto"/>
        </w:rPr>
      </w:pPr>
      <w:r w:rsidRPr="00055ACA">
        <w:rPr>
          <w:b/>
          <w:bCs/>
          <w:color w:val="auto"/>
        </w:rPr>
        <w:t>3</w:t>
      </w:r>
      <w:r w:rsidR="00C97F16" w:rsidRPr="00055ACA">
        <w:rPr>
          <w:b/>
          <w:bCs/>
          <w:color w:val="auto"/>
        </w:rPr>
        <w:t xml:space="preserve">. </w:t>
      </w:r>
      <w:r w:rsidR="00937EE4" w:rsidRPr="00055ACA">
        <w:rPr>
          <w:b/>
          <w:bCs/>
          <w:color w:val="auto"/>
        </w:rPr>
        <w:t>Меры восстановления ликвидности</w:t>
      </w:r>
    </w:p>
    <w:p w14:paraId="4BE7526E" w14:textId="4221D415" w:rsidR="0008475B" w:rsidRPr="00055ACA" w:rsidRDefault="009B5D8A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 xml:space="preserve">3.1. </w:t>
      </w:r>
      <w:r w:rsidR="00C97F16" w:rsidRPr="00055ACA">
        <w:rPr>
          <w:color w:val="auto"/>
        </w:rPr>
        <w:t xml:space="preserve">Для </w:t>
      </w:r>
      <w:r w:rsidR="00937EE4" w:rsidRPr="00055ACA">
        <w:rPr>
          <w:color w:val="auto"/>
        </w:rPr>
        <w:t>экстренного восстановления ликвидности Общество может применить следующий набор мер</w:t>
      </w:r>
      <w:r w:rsidR="00B370EB" w:rsidRPr="00055ACA">
        <w:rPr>
          <w:color w:val="auto"/>
        </w:rPr>
        <w:t xml:space="preserve">: </w:t>
      </w:r>
    </w:p>
    <w:p w14:paraId="2A52EA85" w14:textId="20715E37" w:rsidR="0008475B" w:rsidRPr="00055ACA" w:rsidRDefault="00B370EB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 xml:space="preserve">1) </w:t>
      </w:r>
      <w:r w:rsidR="0008475B" w:rsidRPr="00055ACA">
        <w:rPr>
          <w:color w:val="auto"/>
        </w:rPr>
        <w:t>привлечение экстренного финансирования от акционеров путем оформления краткосрочного займа на сумму разрыва ликвидности</w:t>
      </w:r>
    </w:p>
    <w:p w14:paraId="5A0CD5F4" w14:textId="697F5A3B" w:rsidR="0008475B" w:rsidRPr="00055ACA" w:rsidRDefault="00B370EB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 xml:space="preserve">2) </w:t>
      </w:r>
      <w:r w:rsidR="0008475B" w:rsidRPr="00055ACA">
        <w:rPr>
          <w:color w:val="auto"/>
        </w:rPr>
        <w:t>продажа запасов, которые не будут использованы в производственном процессе в краткосрочной перспективе;</w:t>
      </w:r>
    </w:p>
    <w:p w14:paraId="08013631" w14:textId="77777777" w:rsidR="00B370EB" w:rsidRPr="00055ACA" w:rsidRDefault="00B370EB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 xml:space="preserve">3) </w:t>
      </w:r>
      <w:r w:rsidR="0008475B" w:rsidRPr="00055ACA">
        <w:rPr>
          <w:color w:val="auto"/>
        </w:rPr>
        <w:t>получение кредита от банка, использование открытой, но незадействованной кредитной линии;</w:t>
      </w:r>
    </w:p>
    <w:p w14:paraId="51FDDF50" w14:textId="1D07654D" w:rsidR="0008475B" w:rsidRPr="00055ACA" w:rsidRDefault="00B370EB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 xml:space="preserve">4) </w:t>
      </w:r>
      <w:r w:rsidR="0008475B" w:rsidRPr="00055ACA">
        <w:rPr>
          <w:color w:val="auto"/>
        </w:rPr>
        <w:t>использование факторинга при наличии дебиторской задолженности, которая не</w:t>
      </w:r>
      <w:r w:rsidR="009B5D8A" w:rsidRPr="00055ACA">
        <w:rPr>
          <w:color w:val="auto"/>
        </w:rPr>
        <w:t xml:space="preserve"> </w:t>
      </w:r>
      <w:r w:rsidR="0008475B" w:rsidRPr="00055ACA">
        <w:rPr>
          <w:color w:val="auto"/>
        </w:rPr>
        <w:t>задействована в соответствующем финансировании</w:t>
      </w:r>
      <w:r w:rsidR="005163A7" w:rsidRPr="00055ACA">
        <w:rPr>
          <w:color w:val="auto"/>
        </w:rPr>
        <w:t>;</w:t>
      </w:r>
    </w:p>
    <w:p w14:paraId="136CE008" w14:textId="6D360038" w:rsidR="0008475B" w:rsidRPr="00055ACA" w:rsidRDefault="00B370EB" w:rsidP="00055ACA">
      <w:pPr>
        <w:shd w:val="clear" w:color="auto" w:fill="FFFFFF"/>
        <w:spacing w:line="276" w:lineRule="auto"/>
        <w:ind w:firstLine="567"/>
        <w:jc w:val="both"/>
      </w:pPr>
      <w:r w:rsidRPr="00055ACA">
        <w:t xml:space="preserve">5) </w:t>
      </w:r>
      <w:r w:rsidR="0008475B" w:rsidRPr="00055ACA">
        <w:t>получение авансов от клиентов-покупателей</w:t>
      </w:r>
      <w:r w:rsidR="005163A7" w:rsidRPr="00055ACA">
        <w:t>;</w:t>
      </w:r>
    </w:p>
    <w:p w14:paraId="1C3B7A1D" w14:textId="4BB34C58" w:rsidR="00C97F16" w:rsidRPr="00055ACA" w:rsidRDefault="00B370EB" w:rsidP="00055ACA">
      <w:pPr>
        <w:shd w:val="clear" w:color="auto" w:fill="FFFFFF"/>
        <w:spacing w:line="276" w:lineRule="auto"/>
        <w:ind w:firstLine="567"/>
        <w:jc w:val="both"/>
      </w:pPr>
      <w:r w:rsidRPr="00055ACA">
        <w:t xml:space="preserve">6) </w:t>
      </w:r>
      <w:r w:rsidR="0008475B" w:rsidRPr="00055ACA">
        <w:t>прочие способы привлечения дополнительных финансовых ресурсов</w:t>
      </w:r>
      <w:r w:rsidR="009B5D8A" w:rsidRPr="00055ACA">
        <w:t xml:space="preserve"> путем оформления каких-либо кредитных обязательств, либо </w:t>
      </w:r>
      <w:r w:rsidR="0008475B" w:rsidRPr="00055ACA">
        <w:t xml:space="preserve">продажи </w:t>
      </w:r>
      <w:r w:rsidR="009B5D8A" w:rsidRPr="00055ACA">
        <w:t>активов</w:t>
      </w:r>
      <w:r w:rsidR="005163A7" w:rsidRPr="00055ACA">
        <w:t>;</w:t>
      </w:r>
    </w:p>
    <w:p w14:paraId="15333BB3" w14:textId="41CE4247" w:rsidR="009B5D8A" w:rsidRPr="00055ACA" w:rsidRDefault="00B370EB" w:rsidP="00055ACA">
      <w:pPr>
        <w:shd w:val="clear" w:color="auto" w:fill="FFFFFF"/>
        <w:spacing w:line="276" w:lineRule="auto"/>
        <w:ind w:firstLine="567"/>
        <w:jc w:val="both"/>
      </w:pPr>
      <w:r w:rsidRPr="00055ACA">
        <w:t>7)</w:t>
      </w:r>
      <w:r w:rsidR="009B5D8A" w:rsidRPr="00055ACA">
        <w:t xml:space="preserve"> переговоры с кредиторами или иными предъявителями финансовых обязательств</w:t>
      </w:r>
      <w:r w:rsidR="005163A7" w:rsidRPr="00055ACA">
        <w:t>.</w:t>
      </w:r>
      <w:r w:rsidR="009B5D8A" w:rsidRPr="00055ACA">
        <w:t xml:space="preserve"> Общества с целью реструктуризации, пролонгации обязательств и соответственно переноса дат выплат/погашений. </w:t>
      </w:r>
    </w:p>
    <w:p w14:paraId="4061AC9E" w14:textId="283665A9" w:rsidR="00DD4116" w:rsidRPr="00055ACA" w:rsidRDefault="00B84B3B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>3</w:t>
      </w:r>
      <w:r w:rsidR="00B40D04" w:rsidRPr="00055ACA">
        <w:rPr>
          <w:color w:val="auto"/>
        </w:rPr>
        <w:t>.</w:t>
      </w:r>
      <w:r w:rsidR="009B5D8A" w:rsidRPr="00055ACA">
        <w:rPr>
          <w:color w:val="auto"/>
        </w:rPr>
        <w:t xml:space="preserve">2. Указанные меры позволяют сбалансировать ликвидность и избежать невыполнения Обществом обязательств перед кредиторами и контрагентами. При этом комплекс мер одновременно позволяет перевести часть неликвидных активов в ликвидные, изменить структуру и срочность обязательств, оптимизировать обязательства и активы. </w:t>
      </w:r>
    </w:p>
    <w:p w14:paraId="7053A7BF" w14:textId="5B5EB722" w:rsidR="00C97F16" w:rsidRPr="00055ACA" w:rsidRDefault="009B5D8A" w:rsidP="00055ACA">
      <w:pPr>
        <w:pStyle w:val="Default"/>
        <w:spacing w:line="276" w:lineRule="auto"/>
        <w:ind w:firstLine="567"/>
        <w:jc w:val="both"/>
        <w:rPr>
          <w:color w:val="auto"/>
        </w:rPr>
      </w:pPr>
      <w:r w:rsidRPr="00055ACA">
        <w:rPr>
          <w:color w:val="auto"/>
        </w:rPr>
        <w:t>3.3. Реализация мер восстановления ликвидности</w:t>
      </w:r>
      <w:r w:rsidRPr="00055ACA">
        <w:rPr>
          <w:b/>
          <w:bCs/>
          <w:color w:val="auto"/>
        </w:rPr>
        <w:t xml:space="preserve"> </w:t>
      </w:r>
      <w:r w:rsidR="00FF126D" w:rsidRPr="00055ACA">
        <w:rPr>
          <w:color w:val="auto"/>
        </w:rPr>
        <w:t xml:space="preserve">Общества </w:t>
      </w:r>
      <w:r w:rsidRPr="00055ACA">
        <w:rPr>
          <w:color w:val="auto"/>
        </w:rPr>
        <w:t>формируется</w:t>
      </w:r>
      <w:r w:rsidR="00C97F16" w:rsidRPr="00055ACA">
        <w:rPr>
          <w:color w:val="auto"/>
        </w:rPr>
        <w:t xml:space="preserve"> по принципу минимизации издержек при погашении дефицита ликвидности и заключается в сглаживании дисбаланса активно-пассивных операций по срокам. </w:t>
      </w:r>
      <w:r w:rsidR="00B370EB" w:rsidRPr="00055ACA">
        <w:rPr>
          <w:color w:val="auto"/>
        </w:rPr>
        <w:t>При этом оперативное управление реализацией комплекса мер настоящего Плана возложено на Финансов</w:t>
      </w:r>
      <w:r w:rsidR="007159AA" w:rsidRPr="00055ACA">
        <w:rPr>
          <w:color w:val="auto"/>
        </w:rPr>
        <w:t>ую службу</w:t>
      </w:r>
      <w:r w:rsidR="00E56D03" w:rsidRPr="00055ACA">
        <w:rPr>
          <w:color w:val="auto"/>
        </w:rPr>
        <w:t xml:space="preserve"> </w:t>
      </w:r>
      <w:r w:rsidR="00852202" w:rsidRPr="00055ACA">
        <w:rPr>
          <w:color w:val="auto"/>
        </w:rPr>
        <w:t>в</w:t>
      </w:r>
      <w:r w:rsidR="00E56D03" w:rsidRPr="00055ACA">
        <w:rPr>
          <w:color w:val="auto"/>
        </w:rPr>
        <w:t xml:space="preserve"> тесном взаимодействии с </w:t>
      </w:r>
      <w:r w:rsidR="00E92368">
        <w:rPr>
          <w:color w:val="auto"/>
        </w:rPr>
        <w:t>М</w:t>
      </w:r>
      <w:r w:rsidR="00E56D03" w:rsidRPr="00055ACA">
        <w:rPr>
          <w:color w:val="auto"/>
        </w:rPr>
        <w:t>енеджером по рискам под контролем Комитета по управлению рисками</w:t>
      </w:r>
      <w:r w:rsidR="00B370EB" w:rsidRPr="00055ACA">
        <w:rPr>
          <w:color w:val="auto"/>
        </w:rPr>
        <w:t>.</w:t>
      </w:r>
    </w:p>
    <w:p w14:paraId="54573CBA" w14:textId="77777777" w:rsidR="008E0A77" w:rsidRPr="00055ACA" w:rsidRDefault="008E0A77" w:rsidP="00055ACA">
      <w:pPr>
        <w:pStyle w:val="Default"/>
        <w:spacing w:line="276" w:lineRule="auto"/>
        <w:jc w:val="both"/>
        <w:rPr>
          <w:color w:val="auto"/>
        </w:rPr>
      </w:pPr>
    </w:p>
    <w:sectPr w:rsidR="008E0A77" w:rsidRPr="00055ACA" w:rsidSect="00B370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A7AE" w14:textId="77777777" w:rsidR="006622B3" w:rsidRDefault="006622B3">
      <w:r>
        <w:separator/>
      </w:r>
    </w:p>
  </w:endnote>
  <w:endnote w:type="continuationSeparator" w:id="0">
    <w:p w14:paraId="7A91D90C" w14:textId="77777777" w:rsidR="006622B3" w:rsidRDefault="0066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736713"/>
      <w:docPartObj>
        <w:docPartGallery w:val="Page Numbers (Bottom of Page)"/>
        <w:docPartUnique/>
      </w:docPartObj>
    </w:sdtPr>
    <w:sdtEndPr/>
    <w:sdtContent>
      <w:p w14:paraId="59798F3C" w14:textId="61C02CD7" w:rsidR="00BA5B30" w:rsidRDefault="00BA5B3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7D95B9" w14:textId="77777777" w:rsidR="00BA5B30" w:rsidRDefault="00BA5B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5A3D" w14:textId="77777777" w:rsidR="006622B3" w:rsidRDefault="006622B3">
      <w:r>
        <w:separator/>
      </w:r>
    </w:p>
  </w:footnote>
  <w:footnote w:type="continuationSeparator" w:id="0">
    <w:p w14:paraId="74022E79" w14:textId="77777777" w:rsidR="006622B3" w:rsidRDefault="0066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F6B"/>
    <w:multiLevelType w:val="hybridMultilevel"/>
    <w:tmpl w:val="4B66F9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4813"/>
    <w:multiLevelType w:val="hybridMultilevel"/>
    <w:tmpl w:val="A2FE8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776325"/>
    <w:multiLevelType w:val="hybridMultilevel"/>
    <w:tmpl w:val="7AF6B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27DB"/>
    <w:multiLevelType w:val="hybridMultilevel"/>
    <w:tmpl w:val="D9B6A6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5D9D"/>
    <w:multiLevelType w:val="hybridMultilevel"/>
    <w:tmpl w:val="A93609BC"/>
    <w:lvl w:ilvl="0" w:tplc="156667A6">
      <w:start w:val="1"/>
      <w:numFmt w:val="decimal"/>
      <w:lvlText w:val="6.%1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06668B"/>
    <w:multiLevelType w:val="hybridMultilevel"/>
    <w:tmpl w:val="E57EA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17643"/>
    <w:multiLevelType w:val="multilevel"/>
    <w:tmpl w:val="F38A8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F67C60"/>
    <w:multiLevelType w:val="hybridMultilevel"/>
    <w:tmpl w:val="938CC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758D2"/>
    <w:multiLevelType w:val="hybridMultilevel"/>
    <w:tmpl w:val="43A0D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3C40"/>
    <w:multiLevelType w:val="hybridMultilevel"/>
    <w:tmpl w:val="30EAD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840F2"/>
    <w:multiLevelType w:val="hybridMultilevel"/>
    <w:tmpl w:val="82D80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1FDE"/>
    <w:multiLevelType w:val="hybridMultilevel"/>
    <w:tmpl w:val="7B0015CC"/>
    <w:lvl w:ilvl="0" w:tplc="88E08578">
      <w:start w:val="1"/>
      <w:numFmt w:val="decimal"/>
      <w:lvlText w:val="9.%1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3B4925"/>
    <w:multiLevelType w:val="hybridMultilevel"/>
    <w:tmpl w:val="A6521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705B"/>
    <w:multiLevelType w:val="hybridMultilevel"/>
    <w:tmpl w:val="7E82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E76B7"/>
    <w:multiLevelType w:val="hybridMultilevel"/>
    <w:tmpl w:val="5E541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F1233"/>
    <w:multiLevelType w:val="hybridMultilevel"/>
    <w:tmpl w:val="B6D81196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D431E91"/>
    <w:multiLevelType w:val="hybridMultilevel"/>
    <w:tmpl w:val="91F01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6FB8"/>
    <w:multiLevelType w:val="hybridMultilevel"/>
    <w:tmpl w:val="BCAE0F1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1E13317"/>
    <w:multiLevelType w:val="hybridMultilevel"/>
    <w:tmpl w:val="6B38B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191EB7"/>
    <w:multiLevelType w:val="multilevel"/>
    <w:tmpl w:val="23888E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5467B3F"/>
    <w:multiLevelType w:val="multilevel"/>
    <w:tmpl w:val="CC0A2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DFA6E38"/>
    <w:multiLevelType w:val="hybridMultilevel"/>
    <w:tmpl w:val="328A2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2E46956"/>
    <w:multiLevelType w:val="hybridMultilevel"/>
    <w:tmpl w:val="9FD4F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F0926"/>
    <w:multiLevelType w:val="hybridMultilevel"/>
    <w:tmpl w:val="EBF49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C23B1"/>
    <w:multiLevelType w:val="hybridMultilevel"/>
    <w:tmpl w:val="C96E2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52854"/>
    <w:multiLevelType w:val="hybridMultilevel"/>
    <w:tmpl w:val="5DB07C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34368"/>
    <w:multiLevelType w:val="hybridMultilevel"/>
    <w:tmpl w:val="F8E03E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65FCB"/>
    <w:multiLevelType w:val="hybridMultilevel"/>
    <w:tmpl w:val="8876BC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A518A"/>
    <w:multiLevelType w:val="hybridMultilevel"/>
    <w:tmpl w:val="DDF0CC40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E270100"/>
    <w:multiLevelType w:val="hybridMultilevel"/>
    <w:tmpl w:val="79F66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B3686F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5340A"/>
    <w:multiLevelType w:val="hybridMultilevel"/>
    <w:tmpl w:val="5A06F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766DD"/>
    <w:multiLevelType w:val="hybridMultilevel"/>
    <w:tmpl w:val="F33873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B71C0"/>
    <w:multiLevelType w:val="hybridMultilevel"/>
    <w:tmpl w:val="52F2801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3D604D"/>
    <w:multiLevelType w:val="hybridMultilevel"/>
    <w:tmpl w:val="459A8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DD025E"/>
    <w:multiLevelType w:val="hybridMultilevel"/>
    <w:tmpl w:val="E57EA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13B73"/>
    <w:multiLevelType w:val="hybridMultilevel"/>
    <w:tmpl w:val="CA861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E3FDB"/>
    <w:multiLevelType w:val="hybridMultilevel"/>
    <w:tmpl w:val="A6521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C3592"/>
    <w:multiLevelType w:val="hybridMultilevel"/>
    <w:tmpl w:val="A7F87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16995"/>
    <w:multiLevelType w:val="hybridMultilevel"/>
    <w:tmpl w:val="0A72024C"/>
    <w:lvl w:ilvl="0" w:tplc="7E949498">
      <w:start w:val="1"/>
      <w:numFmt w:val="decimal"/>
      <w:lvlText w:val="8.%1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254AF1"/>
    <w:multiLevelType w:val="hybridMultilevel"/>
    <w:tmpl w:val="90160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22"/>
  </w:num>
  <w:num w:numId="5">
    <w:abstractNumId w:val="13"/>
  </w:num>
  <w:num w:numId="6">
    <w:abstractNumId w:val="33"/>
  </w:num>
  <w:num w:numId="7">
    <w:abstractNumId w:val="39"/>
  </w:num>
  <w:num w:numId="8">
    <w:abstractNumId w:val="23"/>
  </w:num>
  <w:num w:numId="9">
    <w:abstractNumId w:val="9"/>
  </w:num>
  <w:num w:numId="10">
    <w:abstractNumId w:val="26"/>
  </w:num>
  <w:num w:numId="11">
    <w:abstractNumId w:val="12"/>
  </w:num>
  <w:num w:numId="12">
    <w:abstractNumId w:val="36"/>
  </w:num>
  <w:num w:numId="13">
    <w:abstractNumId w:val="1"/>
  </w:num>
  <w:num w:numId="14">
    <w:abstractNumId w:val="7"/>
  </w:num>
  <w:num w:numId="15">
    <w:abstractNumId w:val="27"/>
  </w:num>
  <w:num w:numId="16">
    <w:abstractNumId w:val="30"/>
  </w:num>
  <w:num w:numId="17">
    <w:abstractNumId w:val="31"/>
  </w:num>
  <w:num w:numId="18">
    <w:abstractNumId w:val="35"/>
  </w:num>
  <w:num w:numId="19">
    <w:abstractNumId w:val="0"/>
  </w:num>
  <w:num w:numId="20">
    <w:abstractNumId w:val="28"/>
  </w:num>
  <w:num w:numId="21">
    <w:abstractNumId w:val="32"/>
  </w:num>
  <w:num w:numId="22">
    <w:abstractNumId w:val="15"/>
  </w:num>
  <w:num w:numId="23">
    <w:abstractNumId w:val="29"/>
  </w:num>
  <w:num w:numId="24">
    <w:abstractNumId w:val="5"/>
  </w:num>
  <w:num w:numId="25">
    <w:abstractNumId w:val="18"/>
  </w:num>
  <w:num w:numId="26">
    <w:abstractNumId w:val="17"/>
  </w:num>
  <w:num w:numId="27">
    <w:abstractNumId w:val="34"/>
  </w:num>
  <w:num w:numId="28">
    <w:abstractNumId w:val="10"/>
  </w:num>
  <w:num w:numId="29">
    <w:abstractNumId w:val="37"/>
  </w:num>
  <w:num w:numId="30">
    <w:abstractNumId w:val="24"/>
  </w:num>
  <w:num w:numId="31">
    <w:abstractNumId w:val="8"/>
  </w:num>
  <w:num w:numId="32">
    <w:abstractNumId w:val="16"/>
  </w:num>
  <w:num w:numId="33">
    <w:abstractNumId w:val="14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63"/>
    <w:rsid w:val="00013937"/>
    <w:rsid w:val="00015333"/>
    <w:rsid w:val="000460BA"/>
    <w:rsid w:val="00055ACA"/>
    <w:rsid w:val="0008475B"/>
    <w:rsid w:val="00086316"/>
    <w:rsid w:val="000A0267"/>
    <w:rsid w:val="000C0947"/>
    <w:rsid w:val="000C0CD2"/>
    <w:rsid w:val="000C3049"/>
    <w:rsid w:val="000D24F0"/>
    <w:rsid w:val="000E5E69"/>
    <w:rsid w:val="000F5005"/>
    <w:rsid w:val="000F5F34"/>
    <w:rsid w:val="00124313"/>
    <w:rsid w:val="001308B4"/>
    <w:rsid w:val="00147F0D"/>
    <w:rsid w:val="00155E1E"/>
    <w:rsid w:val="00162F1B"/>
    <w:rsid w:val="0016580B"/>
    <w:rsid w:val="00167ABD"/>
    <w:rsid w:val="0017503B"/>
    <w:rsid w:val="00190E49"/>
    <w:rsid w:val="001A7721"/>
    <w:rsid w:val="001B2569"/>
    <w:rsid w:val="001B3BD7"/>
    <w:rsid w:val="001D5C2C"/>
    <w:rsid w:val="001F0F8C"/>
    <w:rsid w:val="001F2F39"/>
    <w:rsid w:val="001F36D9"/>
    <w:rsid w:val="00214404"/>
    <w:rsid w:val="00217B67"/>
    <w:rsid w:val="00226BF3"/>
    <w:rsid w:val="00234714"/>
    <w:rsid w:val="00266039"/>
    <w:rsid w:val="00272E80"/>
    <w:rsid w:val="00276DAF"/>
    <w:rsid w:val="00277B17"/>
    <w:rsid w:val="002837D4"/>
    <w:rsid w:val="002A08B0"/>
    <w:rsid w:val="002A17A2"/>
    <w:rsid w:val="002B1219"/>
    <w:rsid w:val="002D4D78"/>
    <w:rsid w:val="002E4C63"/>
    <w:rsid w:val="002F3393"/>
    <w:rsid w:val="00340A2E"/>
    <w:rsid w:val="003722A1"/>
    <w:rsid w:val="0038424F"/>
    <w:rsid w:val="00391B27"/>
    <w:rsid w:val="003B188B"/>
    <w:rsid w:val="003C2D70"/>
    <w:rsid w:val="003D3E85"/>
    <w:rsid w:val="003F7083"/>
    <w:rsid w:val="0040372F"/>
    <w:rsid w:val="00425E60"/>
    <w:rsid w:val="00434A01"/>
    <w:rsid w:val="00447967"/>
    <w:rsid w:val="00463D16"/>
    <w:rsid w:val="00464231"/>
    <w:rsid w:val="004822B0"/>
    <w:rsid w:val="00497AF2"/>
    <w:rsid w:val="004A02A5"/>
    <w:rsid w:val="004A2316"/>
    <w:rsid w:val="004B3D63"/>
    <w:rsid w:val="004C7EC7"/>
    <w:rsid w:val="004F0B61"/>
    <w:rsid w:val="00513995"/>
    <w:rsid w:val="005163A7"/>
    <w:rsid w:val="00525770"/>
    <w:rsid w:val="005621A2"/>
    <w:rsid w:val="005674C7"/>
    <w:rsid w:val="00573282"/>
    <w:rsid w:val="00582620"/>
    <w:rsid w:val="005A364B"/>
    <w:rsid w:val="005D2E15"/>
    <w:rsid w:val="005F0F48"/>
    <w:rsid w:val="00607D69"/>
    <w:rsid w:val="006240BE"/>
    <w:rsid w:val="00640199"/>
    <w:rsid w:val="00641CE6"/>
    <w:rsid w:val="006451F2"/>
    <w:rsid w:val="006622B3"/>
    <w:rsid w:val="00663B19"/>
    <w:rsid w:val="006751C1"/>
    <w:rsid w:val="00697184"/>
    <w:rsid w:val="006A12BB"/>
    <w:rsid w:val="006A331C"/>
    <w:rsid w:val="006B596A"/>
    <w:rsid w:val="006D6B5C"/>
    <w:rsid w:val="006E7A25"/>
    <w:rsid w:val="006F1D04"/>
    <w:rsid w:val="007159AA"/>
    <w:rsid w:val="0071648C"/>
    <w:rsid w:val="00732082"/>
    <w:rsid w:val="00734691"/>
    <w:rsid w:val="0074576D"/>
    <w:rsid w:val="007750EA"/>
    <w:rsid w:val="00776810"/>
    <w:rsid w:val="007925DB"/>
    <w:rsid w:val="0079473C"/>
    <w:rsid w:val="00795CFF"/>
    <w:rsid w:val="007A56EE"/>
    <w:rsid w:val="007D0897"/>
    <w:rsid w:val="007E2805"/>
    <w:rsid w:val="007E29FA"/>
    <w:rsid w:val="007E6D79"/>
    <w:rsid w:val="00807FC4"/>
    <w:rsid w:val="008267BA"/>
    <w:rsid w:val="00852202"/>
    <w:rsid w:val="008552A3"/>
    <w:rsid w:val="00862A88"/>
    <w:rsid w:val="008A1C44"/>
    <w:rsid w:val="008A75D2"/>
    <w:rsid w:val="008A786A"/>
    <w:rsid w:val="008A79B1"/>
    <w:rsid w:val="008B68CD"/>
    <w:rsid w:val="008B7BB7"/>
    <w:rsid w:val="008C1DDE"/>
    <w:rsid w:val="008C44F0"/>
    <w:rsid w:val="008E0A77"/>
    <w:rsid w:val="008F1879"/>
    <w:rsid w:val="008F6B31"/>
    <w:rsid w:val="00901B4A"/>
    <w:rsid w:val="00922532"/>
    <w:rsid w:val="0092528B"/>
    <w:rsid w:val="00937EE4"/>
    <w:rsid w:val="009545C4"/>
    <w:rsid w:val="009660A4"/>
    <w:rsid w:val="00975022"/>
    <w:rsid w:val="009A2A12"/>
    <w:rsid w:val="009A345A"/>
    <w:rsid w:val="009B5D8A"/>
    <w:rsid w:val="009E0D0E"/>
    <w:rsid w:val="009F6CA5"/>
    <w:rsid w:val="00A21420"/>
    <w:rsid w:val="00A27C2C"/>
    <w:rsid w:val="00A3790F"/>
    <w:rsid w:val="00A600CF"/>
    <w:rsid w:val="00A6017E"/>
    <w:rsid w:val="00A676FD"/>
    <w:rsid w:val="00A72255"/>
    <w:rsid w:val="00AA3885"/>
    <w:rsid w:val="00AA4378"/>
    <w:rsid w:val="00AB03EC"/>
    <w:rsid w:val="00AB0D8D"/>
    <w:rsid w:val="00AB191A"/>
    <w:rsid w:val="00AB2EB6"/>
    <w:rsid w:val="00AD56C1"/>
    <w:rsid w:val="00AD5A72"/>
    <w:rsid w:val="00AD65B9"/>
    <w:rsid w:val="00AE473F"/>
    <w:rsid w:val="00AF17F4"/>
    <w:rsid w:val="00AF7DFB"/>
    <w:rsid w:val="00B30FA3"/>
    <w:rsid w:val="00B370EB"/>
    <w:rsid w:val="00B37A1C"/>
    <w:rsid w:val="00B40D04"/>
    <w:rsid w:val="00B40EDA"/>
    <w:rsid w:val="00B4718A"/>
    <w:rsid w:val="00B61703"/>
    <w:rsid w:val="00B624F4"/>
    <w:rsid w:val="00B62648"/>
    <w:rsid w:val="00B62849"/>
    <w:rsid w:val="00B76A32"/>
    <w:rsid w:val="00B84B3B"/>
    <w:rsid w:val="00B96E81"/>
    <w:rsid w:val="00BA5B30"/>
    <w:rsid w:val="00BB1C51"/>
    <w:rsid w:val="00BB654B"/>
    <w:rsid w:val="00BC3399"/>
    <w:rsid w:val="00BD2C19"/>
    <w:rsid w:val="00BD2C56"/>
    <w:rsid w:val="00C218B0"/>
    <w:rsid w:val="00C42F1C"/>
    <w:rsid w:val="00C57873"/>
    <w:rsid w:val="00C822BD"/>
    <w:rsid w:val="00C97F16"/>
    <w:rsid w:val="00CB030A"/>
    <w:rsid w:val="00CE4E8F"/>
    <w:rsid w:val="00CF5E60"/>
    <w:rsid w:val="00D0493F"/>
    <w:rsid w:val="00D2078C"/>
    <w:rsid w:val="00D30467"/>
    <w:rsid w:val="00D41AFF"/>
    <w:rsid w:val="00D47F7F"/>
    <w:rsid w:val="00D5414E"/>
    <w:rsid w:val="00D56C4C"/>
    <w:rsid w:val="00D62E6F"/>
    <w:rsid w:val="00D66EF4"/>
    <w:rsid w:val="00D93733"/>
    <w:rsid w:val="00DC390C"/>
    <w:rsid w:val="00DD4116"/>
    <w:rsid w:val="00DD4E67"/>
    <w:rsid w:val="00E07400"/>
    <w:rsid w:val="00E15139"/>
    <w:rsid w:val="00E17892"/>
    <w:rsid w:val="00E56D03"/>
    <w:rsid w:val="00E64E34"/>
    <w:rsid w:val="00E65B48"/>
    <w:rsid w:val="00E70FB1"/>
    <w:rsid w:val="00E77F93"/>
    <w:rsid w:val="00E84F81"/>
    <w:rsid w:val="00E92368"/>
    <w:rsid w:val="00EA3162"/>
    <w:rsid w:val="00EA3D17"/>
    <w:rsid w:val="00EA5F2A"/>
    <w:rsid w:val="00EB0F51"/>
    <w:rsid w:val="00EC6CDC"/>
    <w:rsid w:val="00EF37FA"/>
    <w:rsid w:val="00F10B9F"/>
    <w:rsid w:val="00F10DF2"/>
    <w:rsid w:val="00F258E3"/>
    <w:rsid w:val="00F444DE"/>
    <w:rsid w:val="00F5124B"/>
    <w:rsid w:val="00F5167E"/>
    <w:rsid w:val="00F55ABA"/>
    <w:rsid w:val="00F561E3"/>
    <w:rsid w:val="00F745A0"/>
    <w:rsid w:val="00F9313E"/>
    <w:rsid w:val="00F94D18"/>
    <w:rsid w:val="00F972BC"/>
    <w:rsid w:val="00FD4500"/>
    <w:rsid w:val="00FE0F22"/>
    <w:rsid w:val="00F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90504"/>
  <w15:chartTrackingRefBased/>
  <w15:docId w15:val="{DCA7AA7E-0DAD-4829-A45E-395F2EE5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F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97F16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3">
    <w:name w:val="Normal (Web)"/>
    <w:basedOn w:val="a"/>
    <w:rsid w:val="00C97F16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D62E6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2E6F"/>
  </w:style>
  <w:style w:type="table" w:styleId="a7">
    <w:name w:val="Table Grid"/>
    <w:basedOn w:val="a1"/>
    <w:rsid w:val="006E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4E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E4E8F"/>
    <w:rPr>
      <w:rFonts w:ascii="Segoe UI" w:hAnsi="Segoe UI" w:cs="Segoe UI"/>
      <w:sz w:val="18"/>
      <w:szCs w:val="18"/>
    </w:rPr>
  </w:style>
  <w:style w:type="character" w:styleId="aa">
    <w:name w:val="annotation reference"/>
    <w:uiPriority w:val="99"/>
    <w:semiHidden/>
    <w:unhideWhenUsed/>
    <w:rsid w:val="00F55A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55AB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55A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5AB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55ABA"/>
    <w:rPr>
      <w:b/>
      <w:bCs/>
    </w:rPr>
  </w:style>
  <w:style w:type="character" w:customStyle="1" w:styleId="af">
    <w:name w:val="Основной текст_"/>
    <w:link w:val="1"/>
    <w:rsid w:val="00DD411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DD4116"/>
    <w:pPr>
      <w:widowControl w:val="0"/>
      <w:shd w:val="clear" w:color="auto" w:fill="FFFFFF"/>
      <w:spacing w:after="260" w:line="382" w:lineRule="auto"/>
      <w:jc w:val="both"/>
    </w:pPr>
    <w:rPr>
      <w:sz w:val="26"/>
      <w:szCs w:val="26"/>
    </w:rPr>
  </w:style>
  <w:style w:type="paragraph" w:styleId="af0">
    <w:name w:val="List Paragraph"/>
    <w:basedOn w:val="a"/>
    <w:uiPriority w:val="34"/>
    <w:qFormat/>
    <w:rsid w:val="00776810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2347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750EA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AB03EC"/>
    <w:rPr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BA5B3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A5B30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A5B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9724-A549-406C-9A6C-2CA345E3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Галявиева Эльза Ильгизовна</cp:lastModifiedBy>
  <cp:revision>2</cp:revision>
  <cp:lastPrinted>2024-08-20T10:11:00Z</cp:lastPrinted>
  <dcterms:created xsi:type="dcterms:W3CDTF">2024-08-23T07:10:00Z</dcterms:created>
  <dcterms:modified xsi:type="dcterms:W3CDTF">2024-08-23T07:10:00Z</dcterms:modified>
</cp:coreProperties>
</file>